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6A5C" w:rsidRPr="006848B4" w:rsidRDefault="006214FF">
      <w:pPr>
        <w:jc w:val="both"/>
        <w:rPr>
          <w:rFonts w:ascii="Xunta Sans" w:hAnsi="Xunta Sans"/>
          <w:b/>
          <w:i/>
          <w:sz w:val="20"/>
          <w:szCs w:val="20"/>
        </w:rPr>
      </w:pPr>
      <w:r w:rsidRPr="006848B4">
        <w:rPr>
          <w:rFonts w:ascii="Xunta Sans" w:hAnsi="Xunta Sans"/>
          <w:b/>
          <w:i/>
          <w:sz w:val="20"/>
          <w:szCs w:val="20"/>
        </w:rPr>
        <w:t>DECLARACIÓN RESPONSABLE DEL CUMPLIMIENTO DEL PRINCIPIO DE NO CAUSAR PERJUICIO SIGNIFICATIVO Al MEDIO AMBIENTE (PRINCIPIO “D</w:t>
      </w:r>
      <w:r w:rsidR="00A80AD2" w:rsidRPr="006848B4">
        <w:rPr>
          <w:rFonts w:ascii="Xunta Sans" w:hAnsi="Xunta Sans"/>
          <w:b/>
          <w:i/>
          <w:sz w:val="20"/>
          <w:szCs w:val="20"/>
        </w:rPr>
        <w:t>O</w:t>
      </w:r>
      <w:r w:rsidRPr="006848B4">
        <w:rPr>
          <w:rFonts w:ascii="Xunta Sans" w:hAnsi="Xunta Sans"/>
          <w:b/>
          <w:i/>
          <w:sz w:val="20"/>
          <w:szCs w:val="20"/>
        </w:rPr>
        <w:t xml:space="preserve"> NO SIGNIFICANT HARM” – DNSH)</w:t>
      </w:r>
    </w:p>
    <w:p w:rsidR="00E26A5C" w:rsidRPr="006848B4" w:rsidRDefault="00E26A5C">
      <w:pPr>
        <w:jc w:val="both"/>
        <w:rPr>
          <w:rFonts w:ascii="Xunta Sans" w:hAnsi="Xunta Sans"/>
          <w:i/>
          <w:sz w:val="20"/>
          <w:szCs w:val="20"/>
        </w:rPr>
      </w:pPr>
    </w:p>
    <w:tbl>
      <w:tblPr>
        <w:tblStyle w:val="Tablaconcuadrcula"/>
        <w:tblW w:w="8494" w:type="dxa"/>
        <w:tblLayout w:type="fixed"/>
        <w:tblLook w:val="04A0" w:firstRow="1" w:lastRow="0" w:firstColumn="1" w:lastColumn="0" w:noHBand="0" w:noVBand="1"/>
      </w:tblPr>
      <w:tblGrid>
        <w:gridCol w:w="2830"/>
        <w:gridCol w:w="5664"/>
      </w:tblGrid>
      <w:tr w:rsidR="00E26A5C" w:rsidRPr="006848B4">
        <w:trPr>
          <w:trHeight w:val="680"/>
        </w:trPr>
        <w:tc>
          <w:tcPr>
            <w:tcW w:w="2830" w:type="dxa"/>
            <w:vAlign w:val="center"/>
          </w:tcPr>
          <w:p w:rsidR="00E26A5C" w:rsidRPr="006848B4" w:rsidRDefault="006214FF" w:rsidP="00A80AD2">
            <w:pPr>
              <w:suppressAutoHyphens w:val="0"/>
              <w:jc w:val="both"/>
              <w:rPr>
                <w:rFonts w:ascii="Xunta Sans" w:hAnsi="Xunta Sans"/>
                <w:b/>
                <w:i/>
              </w:rPr>
            </w:pPr>
            <w:r w:rsidRPr="006848B4">
              <w:rPr>
                <w:rFonts w:ascii="Xunta Sans" w:eastAsia="Times New Roman" w:hAnsi="Xunta Sans" w:cs="Times New Roman"/>
                <w:b/>
                <w:i/>
              </w:rPr>
              <w:t>Denominación de la convocatoria</w:t>
            </w:r>
          </w:p>
        </w:tc>
        <w:tc>
          <w:tcPr>
            <w:tcW w:w="5663" w:type="dxa"/>
            <w:vAlign w:val="center"/>
          </w:tcPr>
          <w:p w:rsidR="00E26A5C" w:rsidRPr="006848B4" w:rsidRDefault="006214FF" w:rsidP="008453D0">
            <w:pPr>
              <w:jc w:val="both"/>
              <w:rPr>
                <w:rFonts w:ascii="Xunta Sans" w:hAnsi="Xunta Sans"/>
                <w:i/>
              </w:rPr>
            </w:pPr>
            <w:r w:rsidRPr="006848B4">
              <w:rPr>
                <w:rFonts w:ascii="Xunta Sans" w:eastAsia="Times New Roman" w:hAnsi="Xunta Sans" w:cs="Times New Roman"/>
                <w:i/>
              </w:rPr>
              <w:t>Convocatoria para el año 2024 de subvenciones para proyectos singulares de mejora de la sostenibilidad energética en empresas del sector industrial de la provincia de A Coruña, para el año 2024, cof</w:t>
            </w:r>
            <w:r w:rsidR="008453D0" w:rsidRPr="006848B4">
              <w:rPr>
                <w:rFonts w:ascii="Xunta Sans" w:eastAsia="Times New Roman" w:hAnsi="Xunta Sans" w:cs="Times New Roman"/>
                <w:i/>
              </w:rPr>
              <w:t>i</w:t>
            </w:r>
            <w:r w:rsidRPr="006848B4">
              <w:rPr>
                <w:rFonts w:ascii="Xunta Sans" w:eastAsia="Times New Roman" w:hAnsi="Xunta Sans" w:cs="Times New Roman"/>
                <w:i/>
              </w:rPr>
              <w:t>nancia</w:t>
            </w:r>
            <w:r w:rsidR="006848B4">
              <w:rPr>
                <w:rFonts w:ascii="Xunta Sans" w:eastAsia="Times New Roman" w:hAnsi="Xunta Sans" w:cs="Times New Roman"/>
                <w:i/>
              </w:rPr>
              <w:t>das</w:t>
            </w:r>
            <w:r w:rsidRPr="006848B4">
              <w:rPr>
                <w:rFonts w:ascii="Xunta Sans" w:eastAsia="Times New Roman" w:hAnsi="Xunta Sans" w:cs="Times New Roman"/>
                <w:i/>
              </w:rPr>
              <w:t xml:space="preserve"> por la Unión Europea en el marco del Programa del Fondo de Transición Justa de España 2021-2027 (código de procedimiento IN421J)</w:t>
            </w:r>
          </w:p>
        </w:tc>
      </w:tr>
      <w:tr w:rsidR="00E26A5C" w:rsidRPr="006848B4">
        <w:trPr>
          <w:trHeight w:val="680"/>
        </w:trPr>
        <w:tc>
          <w:tcPr>
            <w:tcW w:w="2830" w:type="dxa"/>
            <w:vAlign w:val="center"/>
          </w:tcPr>
          <w:p w:rsidR="00E26A5C" w:rsidRPr="006848B4" w:rsidRDefault="006214FF" w:rsidP="00A80AD2">
            <w:pPr>
              <w:suppressAutoHyphens w:val="0"/>
              <w:jc w:val="both"/>
              <w:rPr>
                <w:rFonts w:ascii="Xunta Sans" w:hAnsi="Xunta Sans"/>
                <w:b/>
                <w:i/>
              </w:rPr>
            </w:pPr>
            <w:r w:rsidRPr="006848B4">
              <w:rPr>
                <w:rFonts w:ascii="Xunta Sans" w:eastAsia="Times New Roman" w:hAnsi="Xunta Sans" w:cs="Times New Roman"/>
                <w:b/>
                <w:i/>
              </w:rPr>
              <w:t>Objetivo político</w:t>
            </w:r>
          </w:p>
        </w:tc>
        <w:tc>
          <w:tcPr>
            <w:tcW w:w="5663" w:type="dxa"/>
            <w:vAlign w:val="center"/>
          </w:tcPr>
          <w:p w:rsidR="00E26A5C" w:rsidRPr="006848B4" w:rsidRDefault="006214FF" w:rsidP="008453D0">
            <w:pPr>
              <w:jc w:val="both"/>
              <w:rPr>
                <w:rFonts w:ascii="Xunta Sans" w:hAnsi="Xunta Sans"/>
                <w:b/>
                <w:i/>
              </w:rPr>
            </w:pPr>
            <w:r w:rsidRPr="006848B4">
              <w:rPr>
                <w:rFonts w:ascii="Xunta Sans" w:eastAsia="Times New Roman" w:hAnsi="Xunta Sans" w:cs="Times New Roman"/>
                <w:i/>
              </w:rPr>
              <w:t>8. Hacer posible que las regiones y las personas afronten las repercusión socia</w:t>
            </w:r>
            <w:r w:rsidR="00A80AD2" w:rsidRPr="006848B4">
              <w:rPr>
                <w:rFonts w:ascii="Xunta Sans" w:eastAsia="Times New Roman" w:hAnsi="Xunta Sans" w:cs="Times New Roman"/>
                <w:i/>
              </w:rPr>
              <w:t>les</w:t>
            </w:r>
            <w:r w:rsidRPr="006848B4">
              <w:rPr>
                <w:rFonts w:ascii="Xunta Sans" w:eastAsia="Times New Roman" w:hAnsi="Xunta Sans" w:cs="Times New Roman"/>
                <w:i/>
              </w:rPr>
              <w:t>, laborales, económicas y ambientales de la transición hacia los objetivos de la Unión para 2030 en materia de energía y clima y una economía de la Unión climáticamente neutra de aquí a 2050, con arreglo al Acuerdo de París.</w:t>
            </w:r>
          </w:p>
        </w:tc>
      </w:tr>
      <w:tr w:rsidR="00E26A5C" w:rsidRPr="006848B4">
        <w:trPr>
          <w:trHeight w:val="680"/>
        </w:trPr>
        <w:tc>
          <w:tcPr>
            <w:tcW w:w="2830" w:type="dxa"/>
            <w:vAlign w:val="center"/>
          </w:tcPr>
          <w:p w:rsidR="00E26A5C" w:rsidRPr="006848B4" w:rsidRDefault="006214FF" w:rsidP="00A80AD2">
            <w:pPr>
              <w:suppressAutoHyphens w:val="0"/>
              <w:jc w:val="both"/>
              <w:rPr>
                <w:rFonts w:ascii="Xunta Sans" w:hAnsi="Xunta Sans"/>
                <w:b/>
                <w:i/>
              </w:rPr>
            </w:pPr>
            <w:r w:rsidRPr="006848B4">
              <w:rPr>
                <w:rFonts w:ascii="Xunta Sans" w:eastAsia="Times New Roman" w:hAnsi="Xunta Sans" w:cs="Times New Roman"/>
                <w:b/>
                <w:i/>
              </w:rPr>
              <w:t>Objetivo específico</w:t>
            </w:r>
          </w:p>
        </w:tc>
        <w:tc>
          <w:tcPr>
            <w:tcW w:w="5663" w:type="dxa"/>
            <w:vAlign w:val="center"/>
          </w:tcPr>
          <w:p w:rsidR="00E26A5C" w:rsidRPr="006848B4" w:rsidRDefault="006214FF" w:rsidP="008453D0">
            <w:pPr>
              <w:jc w:val="both"/>
              <w:rPr>
                <w:rFonts w:ascii="Xunta Sans" w:hAnsi="Xunta Sans"/>
                <w:b/>
                <w:i/>
              </w:rPr>
            </w:pPr>
            <w:r w:rsidRPr="006848B4">
              <w:rPr>
                <w:rFonts w:ascii="Xunta Sans" w:eastAsia="Times New Roman" w:hAnsi="Xunta Sans" w:cs="Times New Roman"/>
                <w:i/>
              </w:rPr>
              <w:t>JSO8.1. Hacer posible que las regiones y las personas afronten las repercusión socia</w:t>
            </w:r>
            <w:r w:rsidR="00A80AD2" w:rsidRPr="006848B4">
              <w:rPr>
                <w:rFonts w:ascii="Xunta Sans" w:eastAsia="Times New Roman" w:hAnsi="Xunta Sans" w:cs="Times New Roman"/>
                <w:i/>
              </w:rPr>
              <w:t>les</w:t>
            </w:r>
            <w:r w:rsidRPr="006848B4">
              <w:rPr>
                <w:rFonts w:ascii="Xunta Sans" w:eastAsia="Times New Roman" w:hAnsi="Xunta Sans" w:cs="Times New Roman"/>
                <w:i/>
              </w:rPr>
              <w:t>, laborales, económicas y ambientales de la transición hacia los objetivos de la Unión para 2030 en materia de energía y clima y una economía de la Unión climáticamente neutra de aquí a 2050, con arreglo al Acuerdo de París</w:t>
            </w:r>
          </w:p>
        </w:tc>
      </w:tr>
      <w:tr w:rsidR="00E26A5C" w:rsidRPr="006848B4">
        <w:trPr>
          <w:trHeight w:val="680"/>
        </w:trPr>
        <w:tc>
          <w:tcPr>
            <w:tcW w:w="2830" w:type="dxa"/>
            <w:vAlign w:val="center"/>
          </w:tcPr>
          <w:p w:rsidR="00E26A5C" w:rsidRPr="006848B4" w:rsidRDefault="006214FF" w:rsidP="00A80AD2">
            <w:pPr>
              <w:suppressAutoHyphens w:val="0"/>
              <w:jc w:val="both"/>
              <w:rPr>
                <w:rFonts w:ascii="Xunta Sans" w:hAnsi="Xunta Sans"/>
                <w:b/>
                <w:i/>
              </w:rPr>
            </w:pPr>
            <w:r w:rsidRPr="006848B4">
              <w:rPr>
                <w:rFonts w:ascii="Xunta Sans" w:eastAsia="Times New Roman" w:hAnsi="Xunta Sans" w:cs="Times New Roman"/>
                <w:b/>
                <w:i/>
              </w:rPr>
              <w:t>Operación prevista</w:t>
            </w:r>
          </w:p>
        </w:tc>
        <w:tc>
          <w:tcPr>
            <w:tcW w:w="5663" w:type="dxa"/>
            <w:vAlign w:val="center"/>
          </w:tcPr>
          <w:p w:rsidR="00E26A5C" w:rsidRPr="006848B4" w:rsidRDefault="006214FF" w:rsidP="008453D0">
            <w:pPr>
              <w:spacing w:before="60" w:after="60" w:line="240" w:lineRule="auto"/>
              <w:jc w:val="both"/>
              <w:rPr>
                <w:rFonts w:ascii="Xunta Sans" w:hAnsi="Xunta Sans" w:cs="Arial"/>
                <w:i/>
              </w:rPr>
            </w:pPr>
            <w:r w:rsidRPr="006848B4">
              <w:rPr>
                <w:rFonts w:ascii="Xunta Sans" w:eastAsia="Times New Roman" w:hAnsi="Xunta Sans" w:cs="Arial"/>
                <w:i/>
              </w:rPr>
              <w:t>CO1. Transformación ecológica de la industria y fomento de la movilidad sostenible, la economía circular y la eficiencia energética</w:t>
            </w:r>
          </w:p>
        </w:tc>
      </w:tr>
      <w:tr w:rsidR="00E26A5C" w:rsidRPr="006848B4">
        <w:trPr>
          <w:trHeight w:val="680"/>
        </w:trPr>
        <w:tc>
          <w:tcPr>
            <w:tcW w:w="2830" w:type="dxa"/>
            <w:vAlign w:val="center"/>
          </w:tcPr>
          <w:p w:rsidR="00E26A5C" w:rsidRPr="006848B4" w:rsidRDefault="006214FF" w:rsidP="00A80AD2">
            <w:pPr>
              <w:suppressAutoHyphens w:val="0"/>
              <w:jc w:val="both"/>
              <w:rPr>
                <w:rFonts w:ascii="Xunta Sans" w:hAnsi="Xunta Sans"/>
                <w:b/>
                <w:i/>
              </w:rPr>
            </w:pPr>
            <w:r w:rsidRPr="006848B4">
              <w:rPr>
                <w:rFonts w:ascii="Xunta Sans" w:eastAsia="Times New Roman" w:hAnsi="Xunta Sans" w:cs="Times New Roman"/>
                <w:b/>
                <w:i/>
              </w:rPr>
              <w:t>Ámbito de intervención</w:t>
            </w:r>
          </w:p>
        </w:tc>
        <w:tc>
          <w:tcPr>
            <w:tcW w:w="5663" w:type="dxa"/>
            <w:vAlign w:val="center"/>
          </w:tcPr>
          <w:p w:rsidR="00E26A5C" w:rsidRPr="006848B4" w:rsidRDefault="006214FF" w:rsidP="008453D0">
            <w:pPr>
              <w:jc w:val="both"/>
              <w:rPr>
                <w:rFonts w:ascii="Xunta Sans" w:hAnsi="Xunta Sans" w:cs="Arial"/>
                <w:i/>
              </w:rPr>
            </w:pPr>
            <w:r w:rsidRPr="006848B4">
              <w:rPr>
                <w:rFonts w:ascii="Xunta Sans" w:eastAsia="Times New Roman" w:hAnsi="Xunta Sans" w:cs="Arial"/>
                <w:i/>
              </w:rPr>
              <w:t>TI0038. Eficiencia energética y proyectos de demostración en pymes y medidas de apoyo.</w:t>
            </w:r>
          </w:p>
          <w:p w:rsidR="00E26A5C" w:rsidRPr="006848B4" w:rsidRDefault="006214FF" w:rsidP="008453D0">
            <w:pPr>
              <w:jc w:val="both"/>
              <w:rPr>
                <w:rFonts w:ascii="Xunta Sans" w:hAnsi="Xunta Sans"/>
                <w:b/>
                <w:i/>
              </w:rPr>
            </w:pPr>
            <w:r w:rsidRPr="006848B4">
              <w:rPr>
                <w:rFonts w:ascii="Xunta Sans" w:eastAsia="Times New Roman" w:hAnsi="Xunta Sans" w:cs="Arial"/>
                <w:i/>
              </w:rPr>
              <w:t>TI0040. Eficiencia energética y proyectos de demostración en pymes o grandes empresas y medidas de apoyo conforme con los criterios de eficiencia energética.</w:t>
            </w:r>
          </w:p>
        </w:tc>
      </w:tr>
    </w:tbl>
    <w:p w:rsidR="00E26A5C" w:rsidRPr="006848B4" w:rsidRDefault="00E26A5C">
      <w:pPr>
        <w:jc w:val="both"/>
        <w:rPr>
          <w:rFonts w:ascii="Xunta Sans" w:hAnsi="Xunta Sans"/>
          <w:i/>
          <w:sz w:val="20"/>
          <w:szCs w:val="20"/>
        </w:rPr>
      </w:pPr>
    </w:p>
    <w:p w:rsidR="00E26A5C" w:rsidRPr="006848B4" w:rsidRDefault="006214FF">
      <w:pPr>
        <w:jc w:val="both"/>
        <w:rPr>
          <w:rFonts w:ascii="Xunta Sans" w:hAnsi="Xunta Sans"/>
          <w:i/>
          <w:sz w:val="20"/>
          <w:szCs w:val="20"/>
        </w:rPr>
      </w:pPr>
      <w:r w:rsidRPr="006848B4">
        <w:rPr>
          <w:rFonts w:ascii="Xunta Sans" w:hAnsi="Xunta Sans"/>
          <w:i/>
          <w:sz w:val="20"/>
          <w:szCs w:val="20"/>
        </w:rPr>
        <w:t>D./Dª..........................</w:t>
      </w:r>
      <w:r w:rsidR="008453D0" w:rsidRPr="006848B4">
        <w:rPr>
          <w:rFonts w:ascii="Xunta Sans" w:hAnsi="Xunta Sans"/>
          <w:i/>
          <w:sz w:val="20"/>
          <w:szCs w:val="20"/>
        </w:rPr>
        <w:t>............   ...</w:t>
      </w:r>
      <w:r w:rsidRPr="006848B4">
        <w:rPr>
          <w:rFonts w:ascii="Xunta Sans" w:hAnsi="Xunta Sans"/>
          <w:i/>
          <w:sz w:val="20"/>
          <w:szCs w:val="20"/>
        </w:rPr>
        <w:t>, con NIF</w:t>
      </w:r>
      <w:r w:rsidR="008453D0" w:rsidRPr="006848B4">
        <w:rPr>
          <w:rFonts w:ascii="Xunta Sans" w:hAnsi="Xunta Sans"/>
          <w:i/>
          <w:sz w:val="20"/>
          <w:szCs w:val="20"/>
        </w:rPr>
        <w:t xml:space="preserve"> </w:t>
      </w:r>
      <w:r w:rsidRPr="006848B4">
        <w:rPr>
          <w:rFonts w:ascii="Xunta Sans" w:hAnsi="Xunta Sans"/>
          <w:i/>
          <w:sz w:val="20"/>
          <w:szCs w:val="20"/>
        </w:rPr>
        <w:t>........................</w:t>
      </w:r>
      <w:r w:rsidR="00A80AD2" w:rsidRPr="006848B4">
        <w:rPr>
          <w:rFonts w:ascii="Xunta Sans" w:hAnsi="Xunta Sans"/>
          <w:i/>
          <w:sz w:val="20"/>
          <w:szCs w:val="20"/>
        </w:rPr>
        <w:t>................, por sí mismo/</w:t>
      </w:r>
      <w:r w:rsidRPr="006848B4">
        <w:rPr>
          <w:rFonts w:ascii="Xunta Sans" w:hAnsi="Xunta Sans"/>
          <w:i/>
          <w:sz w:val="20"/>
          <w:szCs w:val="20"/>
        </w:rPr>
        <w:t xml:space="preserve">a o en representación de la entidad .............................................................................................................................................................................................................................................................................................................., con CIF ........................................ en calidad de ..............................................................., </w:t>
      </w:r>
    </w:p>
    <w:p w:rsidR="00E26A5C" w:rsidRPr="006848B4" w:rsidRDefault="00E26A5C">
      <w:pPr>
        <w:jc w:val="both"/>
        <w:rPr>
          <w:rFonts w:ascii="Xunta Sans" w:hAnsi="Xunta Sans"/>
          <w:b/>
          <w:i/>
          <w:sz w:val="20"/>
          <w:szCs w:val="20"/>
        </w:rPr>
      </w:pPr>
    </w:p>
    <w:p w:rsidR="00E26A5C" w:rsidRPr="006848B4" w:rsidRDefault="006214FF">
      <w:pPr>
        <w:jc w:val="both"/>
        <w:rPr>
          <w:rFonts w:ascii="Xunta Sans" w:hAnsi="Xunta Sans"/>
          <w:b/>
          <w:i/>
          <w:sz w:val="20"/>
          <w:szCs w:val="20"/>
        </w:rPr>
      </w:pPr>
      <w:r w:rsidRPr="006848B4">
        <w:rPr>
          <w:rFonts w:ascii="Xunta Sans" w:hAnsi="Xunta Sans"/>
          <w:b/>
          <w:i/>
          <w:sz w:val="20"/>
          <w:szCs w:val="20"/>
        </w:rPr>
        <w:t>DECLARA BAJO S</w:t>
      </w:r>
      <w:r w:rsidR="00A80AD2" w:rsidRPr="006848B4">
        <w:rPr>
          <w:rFonts w:ascii="Xunta Sans" w:hAnsi="Xunta Sans"/>
          <w:b/>
          <w:i/>
          <w:sz w:val="20"/>
          <w:szCs w:val="20"/>
        </w:rPr>
        <w:t>U</w:t>
      </w:r>
      <w:r w:rsidRPr="006848B4">
        <w:rPr>
          <w:rFonts w:ascii="Xunta Sans" w:hAnsi="Xunta Sans"/>
          <w:b/>
          <w:i/>
          <w:sz w:val="20"/>
          <w:szCs w:val="20"/>
        </w:rPr>
        <w:t xml:space="preserve"> RESPONSABILIDAD</w:t>
      </w:r>
    </w:p>
    <w:p w:rsidR="00E26A5C" w:rsidRPr="006848B4" w:rsidRDefault="00E26A5C">
      <w:pPr>
        <w:jc w:val="both"/>
        <w:rPr>
          <w:rFonts w:ascii="Xunta Sans" w:hAnsi="Xunta Sans"/>
          <w:i/>
          <w:sz w:val="20"/>
          <w:szCs w:val="20"/>
        </w:rPr>
      </w:pPr>
    </w:p>
    <w:p w:rsidR="00E26A5C" w:rsidRPr="006848B4" w:rsidRDefault="006214FF">
      <w:pPr>
        <w:jc w:val="both"/>
        <w:rPr>
          <w:rFonts w:ascii="Xunta Sans" w:hAnsi="Xunta Sans"/>
          <w:i/>
          <w:sz w:val="20"/>
          <w:szCs w:val="20"/>
        </w:rPr>
      </w:pPr>
      <w:r w:rsidRPr="006848B4">
        <w:rPr>
          <w:rFonts w:ascii="Xunta Sans" w:hAnsi="Xunta Sans"/>
          <w:i/>
          <w:sz w:val="20"/>
          <w:szCs w:val="20"/>
        </w:rPr>
        <w:t>Que, con el objeto de garantizar el cumplimiento del principio de no causar un perjuicio significativo al medio ambiente (principio “d</w:t>
      </w:r>
      <w:r w:rsidR="00A80AD2" w:rsidRPr="006848B4">
        <w:rPr>
          <w:rFonts w:ascii="Xunta Sans" w:hAnsi="Xunta Sans"/>
          <w:i/>
          <w:sz w:val="20"/>
          <w:szCs w:val="20"/>
        </w:rPr>
        <w:t>o no</w:t>
      </w:r>
      <w:r w:rsidRPr="006848B4">
        <w:rPr>
          <w:rFonts w:ascii="Xunta Sans" w:hAnsi="Xunta Sans"/>
          <w:i/>
          <w:sz w:val="20"/>
          <w:szCs w:val="20"/>
        </w:rPr>
        <w:t xml:space="preserve"> </w:t>
      </w:r>
      <w:proofErr w:type="spellStart"/>
      <w:r w:rsidRPr="006848B4">
        <w:rPr>
          <w:rFonts w:ascii="Xunta Sans" w:hAnsi="Xunta Sans"/>
          <w:i/>
          <w:sz w:val="20"/>
          <w:szCs w:val="20"/>
        </w:rPr>
        <w:t>significant</w:t>
      </w:r>
      <w:proofErr w:type="spellEnd"/>
      <w:r w:rsidRPr="006848B4">
        <w:rPr>
          <w:rFonts w:ascii="Xunta Sans" w:hAnsi="Xunta Sans"/>
          <w:i/>
          <w:sz w:val="20"/>
          <w:szCs w:val="20"/>
        </w:rPr>
        <w:t xml:space="preserve"> </w:t>
      </w:r>
      <w:proofErr w:type="spellStart"/>
      <w:r w:rsidRPr="006848B4">
        <w:rPr>
          <w:rFonts w:ascii="Xunta Sans" w:hAnsi="Xunta Sans"/>
          <w:i/>
          <w:sz w:val="20"/>
          <w:szCs w:val="20"/>
        </w:rPr>
        <w:t>harm</w:t>
      </w:r>
      <w:proofErr w:type="spellEnd"/>
      <w:r w:rsidRPr="006848B4">
        <w:rPr>
          <w:rFonts w:ascii="Xunta Sans" w:hAnsi="Xunta Sans"/>
          <w:i/>
          <w:sz w:val="20"/>
          <w:szCs w:val="20"/>
        </w:rPr>
        <w:t>” – DNSH), cumplirá las siguientes condiciones:</w:t>
      </w:r>
    </w:p>
    <w:p w:rsidR="00E26A5C" w:rsidRPr="006848B4" w:rsidRDefault="00E26A5C">
      <w:pPr>
        <w:jc w:val="both"/>
        <w:rPr>
          <w:rFonts w:ascii="Xunta Sans" w:hAnsi="Xunta Sans"/>
          <w:i/>
          <w:sz w:val="20"/>
          <w:szCs w:val="20"/>
        </w:rPr>
      </w:pPr>
    </w:p>
    <w:p w:rsidR="00E26A5C" w:rsidRPr="006848B4" w:rsidRDefault="006214FF">
      <w:pPr>
        <w:pStyle w:val="Prrafodelista"/>
        <w:numPr>
          <w:ilvl w:val="0"/>
          <w:numId w:val="1"/>
        </w:numPr>
        <w:ind w:left="0" w:firstLine="0"/>
        <w:jc w:val="both"/>
        <w:rPr>
          <w:rFonts w:ascii="Xunta Sans" w:hAnsi="Xunta Sans"/>
          <w:i/>
          <w:sz w:val="20"/>
          <w:szCs w:val="20"/>
        </w:rPr>
      </w:pPr>
      <w:r w:rsidRPr="006848B4">
        <w:rPr>
          <w:rFonts w:ascii="Xunta Sans" w:hAnsi="Xunta Sans"/>
          <w:i/>
          <w:sz w:val="20"/>
          <w:szCs w:val="20"/>
        </w:rPr>
        <w:t xml:space="preserve">Las actividades objeto de subvención no ocasionarán un perjuicio significativo a los siguientes objetivos ambientales, en el sentido del artículo 17 del Reglamento (UE) 2020/852 relativo al establecimiento de un marco para facilitar las inversiones sostenibles y por lo que se modifica el Reglamento (UE) 2019/2088: </w:t>
      </w:r>
    </w:p>
    <w:p w:rsidR="00E26A5C" w:rsidRPr="006848B4" w:rsidRDefault="006214FF">
      <w:pPr>
        <w:jc w:val="both"/>
        <w:rPr>
          <w:rFonts w:ascii="Xunta Sans" w:hAnsi="Xunta Sans"/>
          <w:i/>
          <w:sz w:val="20"/>
          <w:szCs w:val="20"/>
        </w:rPr>
      </w:pPr>
      <w:r w:rsidRPr="006848B4">
        <w:rPr>
          <w:rFonts w:ascii="Xunta Sans" w:hAnsi="Xunta Sans"/>
          <w:i/>
          <w:sz w:val="20"/>
          <w:szCs w:val="20"/>
        </w:rPr>
        <w:lastRenderedPageBreak/>
        <w:t xml:space="preserve">• Mitigación del cambio climático. </w:t>
      </w:r>
      <w:bookmarkStart w:id="0" w:name="_GoBack"/>
      <w:bookmarkEnd w:id="0"/>
    </w:p>
    <w:p w:rsidR="00E26A5C" w:rsidRPr="006848B4" w:rsidRDefault="006214FF">
      <w:pPr>
        <w:jc w:val="both"/>
        <w:rPr>
          <w:rFonts w:ascii="Xunta Sans" w:hAnsi="Xunta Sans"/>
          <w:i/>
          <w:sz w:val="20"/>
          <w:szCs w:val="20"/>
        </w:rPr>
      </w:pPr>
      <w:r w:rsidRPr="006848B4">
        <w:rPr>
          <w:rFonts w:ascii="Xunta Sans" w:hAnsi="Xunta Sans"/>
          <w:i/>
          <w:sz w:val="20"/>
          <w:szCs w:val="20"/>
        </w:rPr>
        <w:t xml:space="preserve">• Adaptación al cambio climático. </w:t>
      </w:r>
    </w:p>
    <w:p w:rsidR="00E26A5C" w:rsidRPr="006848B4" w:rsidRDefault="006214FF">
      <w:pPr>
        <w:jc w:val="both"/>
        <w:rPr>
          <w:rFonts w:ascii="Xunta Sans" w:hAnsi="Xunta Sans"/>
          <w:i/>
          <w:sz w:val="20"/>
          <w:szCs w:val="20"/>
        </w:rPr>
      </w:pPr>
      <w:r w:rsidRPr="006848B4">
        <w:rPr>
          <w:rFonts w:ascii="Xunta Sans" w:hAnsi="Xunta Sans"/>
          <w:i/>
          <w:sz w:val="20"/>
          <w:szCs w:val="20"/>
        </w:rPr>
        <w:t xml:space="preserve">• Uso sostenible y protección de los recursos hídricos y marinos. </w:t>
      </w:r>
    </w:p>
    <w:p w:rsidR="00E26A5C" w:rsidRPr="006848B4" w:rsidRDefault="006214FF">
      <w:pPr>
        <w:jc w:val="both"/>
        <w:rPr>
          <w:rFonts w:ascii="Xunta Sans" w:hAnsi="Xunta Sans"/>
          <w:i/>
          <w:sz w:val="20"/>
          <w:szCs w:val="20"/>
        </w:rPr>
      </w:pPr>
      <w:r w:rsidRPr="006848B4">
        <w:rPr>
          <w:rFonts w:ascii="Xunta Sans" w:hAnsi="Xunta Sans"/>
          <w:i/>
          <w:sz w:val="20"/>
          <w:szCs w:val="20"/>
        </w:rPr>
        <w:t xml:space="preserve">• Economía circular, incluidos la prevención y el reciclaje de residuos. </w:t>
      </w:r>
    </w:p>
    <w:p w:rsidR="00E26A5C" w:rsidRPr="006848B4" w:rsidRDefault="006214FF">
      <w:pPr>
        <w:jc w:val="both"/>
        <w:rPr>
          <w:rFonts w:ascii="Xunta Sans" w:hAnsi="Xunta Sans"/>
          <w:i/>
          <w:sz w:val="20"/>
          <w:szCs w:val="20"/>
        </w:rPr>
      </w:pPr>
      <w:r w:rsidRPr="006848B4">
        <w:rPr>
          <w:rFonts w:ascii="Xunta Sans" w:hAnsi="Xunta Sans"/>
          <w:i/>
          <w:sz w:val="20"/>
          <w:szCs w:val="20"/>
        </w:rPr>
        <w:t xml:space="preserve">• Prevención y control de la contaminación a la atmósfera, el agua o el suelo. </w:t>
      </w:r>
    </w:p>
    <w:p w:rsidR="00E26A5C" w:rsidRPr="006848B4" w:rsidRDefault="006214FF">
      <w:pPr>
        <w:jc w:val="both"/>
        <w:rPr>
          <w:rFonts w:ascii="Xunta Sans" w:hAnsi="Xunta Sans"/>
          <w:i/>
          <w:sz w:val="20"/>
          <w:szCs w:val="20"/>
        </w:rPr>
      </w:pPr>
      <w:r w:rsidRPr="006848B4">
        <w:rPr>
          <w:rFonts w:ascii="Xunta Sans" w:hAnsi="Xunta Sans"/>
          <w:i/>
          <w:sz w:val="20"/>
          <w:szCs w:val="20"/>
        </w:rPr>
        <w:t xml:space="preserve">• Protección y restauración de la biodiversidad y los ecosistemas. </w:t>
      </w:r>
    </w:p>
    <w:p w:rsidR="00E26A5C" w:rsidRPr="006848B4" w:rsidRDefault="006214FF">
      <w:pPr>
        <w:jc w:val="both"/>
        <w:rPr>
          <w:rFonts w:ascii="Xunta Sans" w:hAnsi="Xunta Sans"/>
          <w:i/>
          <w:sz w:val="20"/>
          <w:szCs w:val="20"/>
        </w:rPr>
      </w:pPr>
      <w:r w:rsidRPr="006848B4">
        <w:rPr>
          <w:rFonts w:ascii="Xunta Sans" w:hAnsi="Xunta Sans"/>
          <w:i/>
          <w:sz w:val="20"/>
          <w:szCs w:val="20"/>
        </w:rPr>
        <w:t>b)</w:t>
      </w:r>
      <w:r w:rsidRPr="006848B4">
        <w:rPr>
          <w:rFonts w:ascii="Xunta Sans" w:hAnsi="Xunta Sans"/>
          <w:i/>
          <w:sz w:val="20"/>
          <w:szCs w:val="20"/>
        </w:rPr>
        <w:tab/>
        <w:t xml:space="preserve">Las actividades objeto de subvención cumplirán la normativa ambiental vigente que resulte de aplicación. </w:t>
      </w:r>
    </w:p>
    <w:p w:rsidR="00E26A5C" w:rsidRPr="006848B4" w:rsidRDefault="006214FF">
      <w:pPr>
        <w:jc w:val="both"/>
        <w:rPr>
          <w:rFonts w:ascii="Xunta Sans" w:hAnsi="Xunta Sans"/>
          <w:i/>
          <w:sz w:val="20"/>
          <w:szCs w:val="20"/>
        </w:rPr>
      </w:pPr>
      <w:r w:rsidRPr="006848B4">
        <w:rPr>
          <w:rFonts w:ascii="Xunta Sans" w:hAnsi="Xunta Sans"/>
          <w:i/>
          <w:sz w:val="20"/>
          <w:szCs w:val="20"/>
        </w:rPr>
        <w:t>c)</w:t>
      </w:r>
      <w:r w:rsidRPr="006848B4">
        <w:rPr>
          <w:rFonts w:ascii="Xunta Sans" w:hAnsi="Xunta Sans"/>
          <w:i/>
          <w:sz w:val="20"/>
          <w:szCs w:val="20"/>
        </w:rPr>
        <w:tab/>
        <w:t xml:space="preserve">Las actividades que se desarrollarán no causan efectos directos sobre el medio ambiente, ni efectos indirectos primarios en todo su ciclo de vida, entendiendo cómo tales aquellos que pudieran materializarse tras su finalización, una vez realizada la actividad. </w:t>
      </w:r>
    </w:p>
    <w:p w:rsidR="00E26A5C" w:rsidRPr="006848B4" w:rsidRDefault="006214FF">
      <w:pPr>
        <w:jc w:val="both"/>
        <w:rPr>
          <w:rFonts w:ascii="Xunta Sans" w:hAnsi="Xunta Sans"/>
          <w:i/>
          <w:sz w:val="20"/>
          <w:szCs w:val="20"/>
        </w:rPr>
      </w:pPr>
      <w:r w:rsidRPr="006848B4">
        <w:rPr>
          <w:rFonts w:ascii="Xunta Sans" w:hAnsi="Xunta Sans"/>
          <w:i/>
          <w:sz w:val="20"/>
          <w:szCs w:val="20"/>
        </w:rPr>
        <w:t>d)</w:t>
      </w:r>
      <w:r w:rsidRPr="006848B4">
        <w:rPr>
          <w:rFonts w:ascii="Xunta Sans" w:hAnsi="Xunta Sans"/>
          <w:i/>
          <w:sz w:val="20"/>
          <w:szCs w:val="20"/>
        </w:rPr>
        <w:tab/>
        <w:t xml:space="preserve">Cumplirá todo </w:t>
      </w:r>
      <w:r w:rsidR="00A80AD2" w:rsidRPr="006848B4">
        <w:rPr>
          <w:rFonts w:ascii="Xunta Sans" w:hAnsi="Xunta Sans"/>
          <w:i/>
          <w:sz w:val="20"/>
          <w:szCs w:val="20"/>
        </w:rPr>
        <w:t xml:space="preserve">lo </w:t>
      </w:r>
      <w:r w:rsidRPr="006848B4">
        <w:rPr>
          <w:rFonts w:ascii="Xunta Sans" w:hAnsi="Xunta Sans"/>
          <w:i/>
          <w:sz w:val="20"/>
          <w:szCs w:val="20"/>
        </w:rPr>
        <w:t xml:space="preserve">indicado en las bases reguladoras de la convocatoria de la subvención relativo a la aplicación del principio de no causar un perjuicio significativo al medio ambiente. </w:t>
      </w:r>
    </w:p>
    <w:p w:rsidR="00E26A5C" w:rsidRDefault="00E26A5C">
      <w:pPr>
        <w:jc w:val="both"/>
        <w:rPr>
          <w:rFonts w:ascii="Xunta Sans" w:hAnsi="Xunta Sans"/>
          <w:i/>
          <w:sz w:val="20"/>
          <w:szCs w:val="20"/>
        </w:rPr>
      </w:pPr>
    </w:p>
    <w:p w:rsidR="006848B4" w:rsidRDefault="006848B4">
      <w:pPr>
        <w:jc w:val="both"/>
        <w:rPr>
          <w:rFonts w:ascii="Xunta Sans" w:hAnsi="Xunta Sans"/>
          <w:i/>
          <w:sz w:val="20"/>
          <w:szCs w:val="20"/>
        </w:rPr>
      </w:pPr>
    </w:p>
    <w:p w:rsidR="006848B4" w:rsidRDefault="006848B4">
      <w:pPr>
        <w:jc w:val="both"/>
        <w:rPr>
          <w:rFonts w:ascii="Xunta Sans" w:hAnsi="Xunta Sans"/>
          <w:i/>
          <w:sz w:val="20"/>
          <w:szCs w:val="20"/>
        </w:rPr>
      </w:pPr>
    </w:p>
    <w:p w:rsidR="006848B4" w:rsidRPr="006848B4" w:rsidRDefault="006848B4">
      <w:pPr>
        <w:jc w:val="both"/>
        <w:rPr>
          <w:rFonts w:ascii="Xunta Sans" w:hAnsi="Xunta Sans"/>
          <w:i/>
          <w:sz w:val="20"/>
          <w:szCs w:val="20"/>
        </w:rPr>
      </w:pPr>
    </w:p>
    <w:p w:rsidR="00E26A5C" w:rsidRPr="006848B4" w:rsidRDefault="00E26A5C">
      <w:pPr>
        <w:jc w:val="both"/>
        <w:rPr>
          <w:rFonts w:ascii="Xunta Sans" w:hAnsi="Xunta Sans"/>
          <w:i/>
          <w:sz w:val="20"/>
          <w:szCs w:val="20"/>
        </w:rPr>
      </w:pPr>
    </w:p>
    <w:p w:rsidR="00E26A5C" w:rsidRPr="006848B4" w:rsidRDefault="006214FF">
      <w:pPr>
        <w:jc w:val="both"/>
        <w:rPr>
          <w:rFonts w:ascii="Xunta Sans" w:hAnsi="Xunta Sans"/>
          <w:i/>
          <w:sz w:val="20"/>
          <w:szCs w:val="20"/>
        </w:rPr>
      </w:pPr>
      <w:r w:rsidRPr="006848B4">
        <w:rPr>
          <w:rFonts w:ascii="Xunta Sans" w:hAnsi="Xunta Sans"/>
          <w:i/>
          <w:sz w:val="20"/>
          <w:szCs w:val="20"/>
        </w:rPr>
        <w:t xml:space="preserve">Y para que conste, </w:t>
      </w:r>
      <w:r w:rsidR="00A80AD2" w:rsidRPr="006848B4">
        <w:rPr>
          <w:rFonts w:ascii="Xunta Sans" w:hAnsi="Xunta Sans"/>
          <w:i/>
          <w:sz w:val="20"/>
          <w:szCs w:val="20"/>
        </w:rPr>
        <w:t>firma</w:t>
      </w:r>
      <w:r w:rsidRPr="006848B4">
        <w:rPr>
          <w:rFonts w:ascii="Xunta Sans" w:hAnsi="Xunta Sans"/>
          <w:i/>
          <w:sz w:val="20"/>
          <w:szCs w:val="20"/>
        </w:rPr>
        <w:t xml:space="preserve"> la presente declaración</w:t>
      </w:r>
      <w:r w:rsidR="005C4D48">
        <w:rPr>
          <w:rFonts w:ascii="Xunta Sans" w:hAnsi="Xunta Sans"/>
          <w:i/>
          <w:sz w:val="20"/>
          <w:szCs w:val="20"/>
        </w:rPr>
        <w:t>,</w:t>
      </w:r>
      <w:r w:rsidRPr="006848B4">
        <w:rPr>
          <w:rFonts w:ascii="Xunta Sans" w:hAnsi="Xunta Sans"/>
          <w:i/>
          <w:sz w:val="20"/>
          <w:szCs w:val="20"/>
        </w:rPr>
        <w:t xml:space="preserve"> </w:t>
      </w:r>
    </w:p>
    <w:p w:rsidR="00E26A5C" w:rsidRPr="006848B4" w:rsidRDefault="006214FF">
      <w:pPr>
        <w:jc w:val="both"/>
        <w:rPr>
          <w:rFonts w:ascii="Xunta Sans" w:hAnsi="Xunta Sans"/>
          <w:i/>
          <w:sz w:val="20"/>
          <w:szCs w:val="20"/>
        </w:rPr>
      </w:pPr>
      <w:r w:rsidRPr="006848B4">
        <w:rPr>
          <w:rFonts w:ascii="Xunta Sans" w:hAnsi="Xunta Sans"/>
          <w:i/>
          <w:sz w:val="20"/>
          <w:szCs w:val="20"/>
        </w:rPr>
        <w:t>En………</w:t>
      </w:r>
      <w:proofErr w:type="gramStart"/>
      <w:r w:rsidRPr="006848B4">
        <w:rPr>
          <w:rFonts w:ascii="Xunta Sans" w:hAnsi="Xunta Sans"/>
          <w:i/>
          <w:sz w:val="20"/>
          <w:szCs w:val="20"/>
        </w:rPr>
        <w:t>…….</w:t>
      </w:r>
      <w:proofErr w:type="gramEnd"/>
      <w:r w:rsidRPr="006848B4">
        <w:rPr>
          <w:rFonts w:ascii="Xunta Sans" w:hAnsi="Xunta Sans"/>
          <w:i/>
          <w:sz w:val="20"/>
          <w:szCs w:val="20"/>
        </w:rPr>
        <w:t>.….., a ….. de ...................... de .......... (Lugar, fecha, firma del representante y DNI)</w:t>
      </w:r>
    </w:p>
    <w:p w:rsidR="00E26A5C" w:rsidRPr="006848B4" w:rsidRDefault="00E26A5C">
      <w:pPr>
        <w:jc w:val="both"/>
        <w:rPr>
          <w:rFonts w:ascii="Xunta Sans" w:hAnsi="Xunta Sans"/>
          <w:i/>
          <w:sz w:val="20"/>
          <w:szCs w:val="20"/>
        </w:rPr>
      </w:pPr>
    </w:p>
    <w:p w:rsidR="00E26A5C" w:rsidRPr="006848B4" w:rsidRDefault="00E26A5C">
      <w:pPr>
        <w:jc w:val="both"/>
        <w:rPr>
          <w:rFonts w:ascii="Xunta Sans" w:hAnsi="Xunta Sans"/>
          <w:sz w:val="20"/>
          <w:szCs w:val="20"/>
        </w:rPr>
      </w:pPr>
    </w:p>
    <w:p w:rsidR="00E26A5C" w:rsidRPr="006848B4" w:rsidRDefault="00E26A5C">
      <w:pPr>
        <w:jc w:val="both"/>
        <w:rPr>
          <w:rFonts w:ascii="Xunta Sans" w:hAnsi="Xunta Sans"/>
          <w:sz w:val="20"/>
          <w:szCs w:val="20"/>
        </w:rPr>
      </w:pPr>
    </w:p>
    <w:p w:rsidR="00E26A5C" w:rsidRPr="006848B4" w:rsidRDefault="00E26A5C"/>
    <w:sectPr w:rsidR="00E26A5C" w:rsidRPr="006848B4">
      <w:headerReference w:type="default" r:id="rId11"/>
      <w:pgSz w:w="11906" w:h="16838"/>
      <w:pgMar w:top="1819" w:right="1701" w:bottom="1417" w:left="1701" w:header="708"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0AAD" w:rsidRDefault="006214FF">
      <w:pPr>
        <w:spacing w:after="0" w:line="240" w:lineRule="auto"/>
      </w:pPr>
      <w:r>
        <w:separator/>
      </w:r>
    </w:p>
  </w:endnote>
  <w:endnote w:type="continuationSeparator" w:id="0">
    <w:p w:rsidR="00C80AAD" w:rsidRDefault="006214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Xunta Sans">
    <w:altName w:val="Calibri"/>
    <w:charset w:val="00"/>
    <w:family w:val="auto"/>
    <w:pitch w:val="variable"/>
    <w:sig w:usb0="00000001" w:usb1="00000001"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0AAD" w:rsidRDefault="006214FF">
      <w:pPr>
        <w:spacing w:after="0" w:line="240" w:lineRule="auto"/>
      </w:pPr>
      <w:r>
        <w:separator/>
      </w:r>
    </w:p>
  </w:footnote>
  <w:footnote w:type="continuationSeparator" w:id="0">
    <w:p w:rsidR="00C80AAD" w:rsidRDefault="006214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A5C" w:rsidRDefault="006214FF">
    <w:pPr>
      <w:pStyle w:val="Encabezado"/>
    </w:pPr>
    <w:r>
      <w:rPr>
        <w:noProof/>
        <w:lang w:eastAsia="es-ES"/>
      </w:rPr>
      <w:drawing>
        <wp:anchor distT="0" distB="0" distL="114300" distR="114300" simplePos="0" relativeHeight="7" behindDoc="1" locked="0" layoutInCell="0" allowOverlap="1">
          <wp:simplePos x="0" y="0"/>
          <wp:positionH relativeFrom="column">
            <wp:posOffset>-75565</wp:posOffset>
          </wp:positionH>
          <wp:positionV relativeFrom="paragraph">
            <wp:posOffset>-34290</wp:posOffset>
          </wp:positionV>
          <wp:extent cx="1093470" cy="386080"/>
          <wp:effectExtent l="0" t="0" r="0" b="0"/>
          <wp:wrapSquare wrapText="bothSides"/>
          <wp:docPr id="1" name="Imagen 1"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XUNTA-2-Inst-Enerxetico-positivo"/>
                  <pic:cNvPicPr>
                    <a:picLocks noChangeAspect="1" noChangeArrowheads="1"/>
                  </pic:cNvPicPr>
                </pic:nvPicPr>
                <pic:blipFill>
                  <a:blip r:embed="rId1"/>
                  <a:stretch>
                    <a:fillRect/>
                  </a:stretch>
                </pic:blipFill>
                <pic:spPr bwMode="auto">
                  <a:xfrm>
                    <a:off x="0" y="0"/>
                    <a:ext cx="1093470" cy="386080"/>
                  </a:xfrm>
                  <a:prstGeom prst="rect">
                    <a:avLst/>
                  </a:prstGeom>
                </pic:spPr>
              </pic:pic>
            </a:graphicData>
          </a:graphic>
        </wp:anchor>
      </w:drawing>
    </w:r>
    <w:r>
      <w:t xml:space="preserve">                                                     </w:t>
    </w:r>
    <w:r w:rsidR="005C4D48">
      <w:rPr>
        <w:noProof/>
      </w:rPr>
      <w:drawing>
        <wp:inline distT="0" distB="0" distL="0" distR="0" wp14:anchorId="5E834E7D" wp14:editId="6E66FA9B">
          <wp:extent cx="1666116" cy="381468"/>
          <wp:effectExtent l="0" t="0" r="0" b="0"/>
          <wp:docPr id="5" name="Imagen 1"/>
          <wp:cNvGraphicFramePr/>
          <a:graphic xmlns:a="http://schemas.openxmlformats.org/drawingml/2006/main">
            <a:graphicData uri="http://schemas.openxmlformats.org/drawingml/2006/picture">
              <pic:pic xmlns:pic="http://schemas.openxmlformats.org/drawingml/2006/picture">
                <pic:nvPicPr>
                  <pic:cNvPr id="2" name="Imagen 1"/>
                  <pic:cNvPicPr/>
                </pic:nvPicPr>
                <pic:blipFill>
                  <a:blip r:embed="rId2"/>
                  <a:stretch>
                    <a:fillRect/>
                  </a:stretch>
                </pic:blipFill>
                <pic:spPr>
                  <a:xfrm>
                    <a:off x="0" y="0"/>
                    <a:ext cx="1702893" cy="389888"/>
                  </a:xfrm>
                  <a:prstGeom prst="rect">
                    <a:avLst/>
                  </a:prstGeom>
                  <a:noFill/>
                  <a:ln>
                    <a:noFill/>
                    <a:prstDash/>
                  </a:ln>
                </pic:spPr>
              </pic:pic>
            </a:graphicData>
          </a:graphic>
        </wp:inline>
      </w:drawing>
    </w:r>
    <w:r>
      <w:t xml:space="preserve">            </w:t>
    </w:r>
    <w:r>
      <w:rPr>
        <w:noProof/>
        <w:lang w:eastAsia="es-ES"/>
      </w:rPr>
      <w:drawing>
        <wp:inline distT="0" distB="0" distL="0" distR="0">
          <wp:extent cx="1657350" cy="350520"/>
          <wp:effectExtent l="0" t="0" r="0" b="0"/>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4"/>
                  <pic:cNvPicPr>
                    <a:picLocks noChangeAspect="1" noChangeArrowheads="1"/>
                  </pic:cNvPicPr>
                </pic:nvPicPr>
                <pic:blipFill>
                  <a:blip r:embed="rId3"/>
                  <a:stretch>
                    <a:fillRect/>
                  </a:stretch>
                </pic:blipFill>
                <pic:spPr bwMode="auto">
                  <a:xfrm>
                    <a:off x="0" y="0"/>
                    <a:ext cx="1657350" cy="3505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453669"/>
    <w:multiLevelType w:val="multilevel"/>
    <w:tmpl w:val="53289AD8"/>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5ED9030D"/>
    <w:multiLevelType w:val="multilevel"/>
    <w:tmpl w:val="52341C1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26A5C"/>
    <w:rsid w:val="002517BF"/>
    <w:rsid w:val="003E7BBF"/>
    <w:rsid w:val="005C4D48"/>
    <w:rsid w:val="006214FF"/>
    <w:rsid w:val="006848B4"/>
    <w:rsid w:val="008453D0"/>
    <w:rsid w:val="00A80AD2"/>
    <w:rsid w:val="00C80AAD"/>
    <w:rsid w:val="00E26A5C"/>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EDFC5"/>
  <w15:docId w15:val="{C932394B-73DA-489E-B728-4181DE477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D1D47"/>
    <w:pPr>
      <w:spacing w:after="160" w:line="259"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basedOn w:val="Fuentedeprrafopredeter"/>
    <w:link w:val="Encabezado"/>
    <w:uiPriority w:val="99"/>
    <w:qFormat/>
    <w:rsid w:val="00553E5C"/>
  </w:style>
  <w:style w:type="character" w:customStyle="1" w:styleId="PiedepginaCar">
    <w:name w:val="Pie de página Car"/>
    <w:basedOn w:val="Fuentedeprrafopredeter"/>
    <w:link w:val="Piedepgina"/>
    <w:uiPriority w:val="99"/>
    <w:qFormat/>
    <w:rsid w:val="00553E5C"/>
  </w:style>
  <w:style w:type="character" w:customStyle="1" w:styleId="TextodegloboCar">
    <w:name w:val="Texto de globo Car"/>
    <w:basedOn w:val="Fuentedeprrafopredeter"/>
    <w:link w:val="Textodeglobo"/>
    <w:uiPriority w:val="99"/>
    <w:semiHidden/>
    <w:qFormat/>
    <w:rsid w:val="00553E5C"/>
    <w:rPr>
      <w:rFonts w:ascii="Tahoma" w:hAnsi="Tahoma" w:cs="Tahoma"/>
      <w:sz w:val="16"/>
      <w:szCs w:val="16"/>
    </w:rPr>
  </w:style>
  <w:style w:type="character" w:customStyle="1" w:styleId="FontStyle28">
    <w:name w:val="Font Style28"/>
    <w:uiPriority w:val="99"/>
    <w:qFormat/>
    <w:rsid w:val="00112EF7"/>
    <w:rPr>
      <w:rFonts w:ascii="Calibri" w:hAnsi="Calibri"/>
      <w:b/>
      <w:sz w:val="22"/>
    </w:rPr>
  </w:style>
  <w:style w:type="character" w:styleId="Refdecomentario">
    <w:name w:val="annotation reference"/>
    <w:basedOn w:val="Fuentedeprrafopredeter"/>
    <w:uiPriority w:val="99"/>
    <w:semiHidden/>
    <w:unhideWhenUsed/>
    <w:qFormat/>
    <w:rsid w:val="00B80670"/>
    <w:rPr>
      <w:sz w:val="16"/>
      <w:szCs w:val="16"/>
    </w:rPr>
  </w:style>
  <w:style w:type="character" w:customStyle="1" w:styleId="TextocomentarioCar">
    <w:name w:val="Texto comentario Car"/>
    <w:basedOn w:val="Fuentedeprrafopredeter"/>
    <w:link w:val="Textocomentario"/>
    <w:uiPriority w:val="99"/>
    <w:semiHidden/>
    <w:qFormat/>
    <w:rsid w:val="00B80670"/>
    <w:rPr>
      <w:sz w:val="20"/>
      <w:szCs w:val="20"/>
    </w:rPr>
  </w:style>
  <w:style w:type="character" w:customStyle="1" w:styleId="AsuntodelcomentarioCar">
    <w:name w:val="Asunto del comentario Car"/>
    <w:basedOn w:val="TextocomentarioCar"/>
    <w:link w:val="Asuntodelcomentario"/>
    <w:uiPriority w:val="99"/>
    <w:semiHidden/>
    <w:qFormat/>
    <w:rsid w:val="00B80670"/>
    <w:rPr>
      <w:b/>
      <w:bCs/>
      <w:sz w:val="20"/>
      <w:szCs w:val="20"/>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pPr>
      <w:spacing w:after="140" w:line="276" w:lineRule="auto"/>
    </w:pPr>
  </w:style>
  <w:style w:type="paragraph" w:styleId="Lista">
    <w:name w:val="List"/>
    <w:basedOn w:val="Textoindependiente"/>
    <w:rPr>
      <w:rFonts w:cs="Lucida Sans"/>
    </w:rPr>
  </w:style>
  <w:style w:type="paragraph" w:styleId="Descripcin">
    <w:name w:val="caption"/>
    <w:basedOn w:val="Normal"/>
    <w:qFormat/>
    <w:pPr>
      <w:suppressLineNumbers/>
      <w:spacing w:before="120" w:after="120"/>
    </w:pPr>
    <w:rPr>
      <w:rFonts w:cs="Lucida Sans"/>
      <w:i/>
      <w:iCs/>
      <w:sz w:val="24"/>
      <w:szCs w:val="24"/>
    </w:rPr>
  </w:style>
  <w:style w:type="paragraph" w:customStyle="1" w:styleId="ndice">
    <w:name w:val="Índice"/>
    <w:basedOn w:val="Normal"/>
    <w:qFormat/>
    <w:pPr>
      <w:suppressLineNumbers/>
    </w:pPr>
    <w:rPr>
      <w:rFonts w:cs="Lucida Sans"/>
    </w:rPr>
  </w:style>
  <w:style w:type="paragraph" w:styleId="Prrafodelista">
    <w:name w:val="List Paragraph"/>
    <w:basedOn w:val="Normal"/>
    <w:uiPriority w:val="34"/>
    <w:qFormat/>
    <w:rsid w:val="00804726"/>
    <w:pPr>
      <w:ind w:left="720"/>
      <w:contextualSpacing/>
    </w:pPr>
  </w:style>
  <w:style w:type="paragraph" w:customStyle="1" w:styleId="Cabeceraypie">
    <w:name w:val="Cabecera y pie"/>
    <w:basedOn w:val="Normal"/>
    <w:qFormat/>
  </w:style>
  <w:style w:type="paragraph" w:styleId="Encabezado">
    <w:name w:val="header"/>
    <w:basedOn w:val="Normal"/>
    <w:link w:val="EncabezadoCar"/>
    <w:uiPriority w:val="99"/>
    <w:unhideWhenUsed/>
    <w:rsid w:val="00553E5C"/>
    <w:pPr>
      <w:tabs>
        <w:tab w:val="center" w:pos="4252"/>
        <w:tab w:val="right" w:pos="8504"/>
      </w:tabs>
      <w:spacing w:after="0" w:line="240" w:lineRule="auto"/>
    </w:pPr>
  </w:style>
  <w:style w:type="paragraph" w:styleId="Piedepgina">
    <w:name w:val="footer"/>
    <w:basedOn w:val="Normal"/>
    <w:link w:val="PiedepginaCar"/>
    <w:uiPriority w:val="99"/>
    <w:unhideWhenUsed/>
    <w:rsid w:val="00553E5C"/>
    <w:pPr>
      <w:tabs>
        <w:tab w:val="center" w:pos="4252"/>
        <w:tab w:val="right" w:pos="8504"/>
      </w:tabs>
      <w:spacing w:after="0" w:line="240" w:lineRule="auto"/>
    </w:pPr>
  </w:style>
  <w:style w:type="paragraph" w:styleId="Textodeglobo">
    <w:name w:val="Balloon Text"/>
    <w:basedOn w:val="Normal"/>
    <w:link w:val="TextodegloboCar"/>
    <w:uiPriority w:val="99"/>
    <w:semiHidden/>
    <w:unhideWhenUsed/>
    <w:qFormat/>
    <w:rsid w:val="00553E5C"/>
    <w:pPr>
      <w:spacing w:after="0" w:line="240" w:lineRule="auto"/>
    </w:pPr>
    <w:rPr>
      <w:rFonts w:ascii="Tahoma" w:hAnsi="Tahoma" w:cs="Tahoma"/>
      <w:sz w:val="16"/>
      <w:szCs w:val="16"/>
    </w:rPr>
  </w:style>
  <w:style w:type="paragraph" w:styleId="Textocomentario">
    <w:name w:val="annotation text"/>
    <w:basedOn w:val="Normal"/>
    <w:link w:val="TextocomentarioCar"/>
    <w:uiPriority w:val="99"/>
    <w:semiHidden/>
    <w:unhideWhenUsed/>
    <w:qFormat/>
    <w:rsid w:val="00B80670"/>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B80670"/>
    <w:rPr>
      <w:b/>
      <w:bCs/>
    </w:rPr>
  </w:style>
  <w:style w:type="table" w:styleId="Tablaconcuadrcula">
    <w:name w:val="Table Grid"/>
    <w:basedOn w:val="Tablanormal"/>
    <w:rsid w:val="003D1D47"/>
    <w:rPr>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543E95796C0D344A94251202C506ACF3" ma:contentTypeVersion="0" ma:contentTypeDescription="Crear un documento." ma:contentTypeScope="" ma:versionID="1dad8a0227571456e5dfda272f2a0e7a">
  <xsd:schema xmlns:xsd="http://www.w3.org/2001/XMLSchema" xmlns:xs="http://www.w3.org/2001/XMLSchema" xmlns:p="http://schemas.microsoft.com/office/2006/metadata/properties" targetNamespace="http://schemas.microsoft.com/office/2006/metadata/properties" ma:root="true" ma:fieldsID="17d8f638d193cf74bf73c5be5128db6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fuere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FEAF89-2567-4929-91CC-4E2144E424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85EF2F8-D030-474C-9345-060CCD730EB6}">
  <ds:schemaRefs>
    <ds:schemaRef ds:uri="http://schemas.microsoft.com/sharepoint/v3/contenttype/forms"/>
  </ds:schemaRefs>
</ds:datastoreItem>
</file>

<file path=customXml/itemProps3.xml><?xml version="1.0" encoding="utf-8"?>
<ds:datastoreItem xmlns:ds="http://schemas.openxmlformats.org/officeDocument/2006/customXml" ds:itemID="{CCEDC7B8-869B-4A10-A2FE-5171D9754498}">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F6790C96-DFDD-485E-A7A8-79CBB6141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2</Pages>
  <Words>589</Words>
  <Characters>3244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Consellería de Facenda</Company>
  <LinksUpToDate>false</LinksUpToDate>
  <CharactersWithSpaces>3826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Cacheiro Villamisar, Iván</dc:creator>
  <cp:lastModifiedBy>Lopez Martinez, María Jesús</cp:lastModifiedBy>
  <cp:revision>7</cp:revision>
  <dcterms:created xsi:type="dcterms:W3CDTF">2024-05-07T07:38:00Z</dcterms:created>
  <dcterms:modified xsi:type="dcterms:W3CDTF">2024-12-13T09:35:00Z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0x010100543E95796C0D344A94251202C506ACF3</vt:lpwstr>
  </property>
</Properties>
</file>