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71"/>
        <w:tblW w:w="870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27"/>
        <w:gridCol w:w="2082"/>
      </w:tblGrid>
      <w:tr w:rsidR="00652766" w:rsidRPr="00921B09" w:rsidTr="00921B09">
        <w:trPr>
          <w:trHeight w:val="848"/>
          <w:jc w:val="center"/>
        </w:trPr>
        <w:tc>
          <w:tcPr>
            <w:tcW w:w="6627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652766" w:rsidRPr="00921B09" w:rsidRDefault="00BB15F0" w:rsidP="00921B09">
            <w:pPr>
              <w:widowControl w:val="0"/>
              <w:spacing w:after="0" w:line="240" w:lineRule="auto"/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 w:rsidRPr="00921B09">
              <w:rPr>
                <w:rFonts w:ascii="Xunta Sans" w:hAnsi="Xunta Sans" w:cs="Arial"/>
                <w:b/>
                <w:sz w:val="20"/>
                <w:szCs w:val="20"/>
              </w:rPr>
              <w:t>PROCEDEMENTO</w:t>
            </w:r>
          </w:p>
        </w:tc>
        <w:tc>
          <w:tcPr>
            <w:tcW w:w="2082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652766" w:rsidRPr="00921B09" w:rsidRDefault="00BB15F0" w:rsidP="00921B09">
            <w:pPr>
              <w:widowControl w:val="0"/>
              <w:spacing w:after="0" w:line="240" w:lineRule="auto"/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 w:rsidRPr="00921B09">
              <w:rPr>
                <w:rFonts w:ascii="Xunta Sans" w:hAnsi="Xunta Sans" w:cs="Arial"/>
                <w:b/>
                <w:sz w:val="20"/>
                <w:szCs w:val="20"/>
              </w:rPr>
              <w:t>CÓDIGO DO PROCEDEMENTO</w:t>
            </w:r>
          </w:p>
        </w:tc>
      </w:tr>
      <w:tr w:rsidR="00652766" w:rsidRPr="00921B09" w:rsidTr="00921B09">
        <w:trPr>
          <w:trHeight w:val="1252"/>
          <w:jc w:val="center"/>
        </w:trPr>
        <w:tc>
          <w:tcPr>
            <w:tcW w:w="6627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652766" w:rsidRPr="00921B09" w:rsidRDefault="00BB15F0" w:rsidP="00921B09">
            <w:pPr>
              <w:widowControl w:val="0"/>
              <w:spacing w:after="0" w:line="240" w:lineRule="auto"/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 w:rsidRPr="00921B09">
              <w:rPr>
                <w:rFonts w:ascii="Xunta Sans" w:hAnsi="Xunta Sans" w:cs="Arial"/>
                <w:b/>
                <w:sz w:val="20"/>
                <w:szCs w:val="20"/>
              </w:rPr>
              <w:t xml:space="preserve">SUBVENCIÓNS </w:t>
            </w:r>
            <w:r w:rsidR="00B01ECE">
              <w:rPr>
                <w:rFonts w:ascii="Xunta Sans" w:hAnsi="Xunta Sans" w:cs="Arial"/>
                <w:b/>
                <w:sz w:val="20"/>
                <w:szCs w:val="20"/>
              </w:rPr>
              <w:t>PROXECTOS DE ENERXÍA FOTOVOLTAICA</w:t>
            </w:r>
          </w:p>
        </w:tc>
        <w:tc>
          <w:tcPr>
            <w:tcW w:w="2082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652766" w:rsidRPr="00921B09" w:rsidRDefault="00BB15F0" w:rsidP="00921B09">
            <w:pPr>
              <w:widowControl w:val="0"/>
              <w:spacing w:after="0" w:line="240" w:lineRule="auto"/>
              <w:jc w:val="center"/>
              <w:rPr>
                <w:rFonts w:ascii="Xunta Sans" w:hAnsi="Xunta Sans" w:cs="Arial"/>
                <w:b/>
                <w:sz w:val="20"/>
                <w:szCs w:val="20"/>
              </w:rPr>
            </w:pPr>
            <w:r w:rsidRPr="00921B09">
              <w:rPr>
                <w:rFonts w:ascii="Xunta Sans" w:hAnsi="Xunta Sans" w:cs="Arial"/>
                <w:b/>
                <w:sz w:val="20"/>
                <w:szCs w:val="20"/>
              </w:rPr>
              <w:t>IN42</w:t>
            </w:r>
            <w:r w:rsidR="00B01ECE">
              <w:rPr>
                <w:rFonts w:ascii="Xunta Sans" w:hAnsi="Xunta Sans" w:cs="Arial"/>
                <w:b/>
                <w:sz w:val="20"/>
                <w:szCs w:val="20"/>
              </w:rPr>
              <w:t>1S</w:t>
            </w:r>
          </w:p>
        </w:tc>
      </w:tr>
    </w:tbl>
    <w:p w:rsidR="00652766" w:rsidRPr="00921B09" w:rsidRDefault="00652766">
      <w:pP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652766" w:rsidRPr="00921B09" w:rsidRDefault="00BB15F0">
      <w:pPr>
        <w:spacing w:after="200" w:line="276" w:lineRule="auto"/>
        <w:jc w:val="center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DECLARACION RESPONSABLE </w:t>
      </w:r>
    </w:p>
    <w:p w:rsidR="00652766" w:rsidRPr="00921B09" w:rsidRDefault="00BB15F0">
      <w:pPr>
        <w:spacing w:after="200" w:line="276" w:lineRule="auto"/>
        <w:jc w:val="center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>CUMPRIMENTO DA LEI 3/2004, DO 29 DE DECEMBRO</w:t>
      </w:r>
    </w:p>
    <w:p w:rsidR="00652766" w:rsidRDefault="00652766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</w:p>
    <w:p w:rsidR="00921B09" w:rsidRPr="00921B09" w:rsidRDefault="00921B09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ENTIDADE NIF: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ENTIDADE RAZON SOCIAL: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ENTIDADE REPRESENTANTE LEGAL (nome e </w:t>
      </w:r>
      <w:proofErr w:type="spellStart"/>
      <w:r w:rsidRPr="00921B09">
        <w:rPr>
          <w:rFonts w:ascii="Xunta Sans" w:hAnsi="Xunta Sans"/>
          <w:sz w:val="20"/>
          <w:szCs w:val="20"/>
        </w:rPr>
        <w:t>apelidos_NIF</w:t>
      </w:r>
      <w:proofErr w:type="spellEnd"/>
      <w:r w:rsidRPr="00921B09">
        <w:rPr>
          <w:rFonts w:ascii="Xunta Sans" w:hAnsi="Xunta Sans"/>
          <w:sz w:val="20"/>
          <w:szCs w:val="20"/>
        </w:rPr>
        <w:t xml:space="preserve">):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O asinante, en representación da entidade indicada no encabezado, en cumprimento do artigo 13.3 bis da Lei 38/2003, do 17 de novembro, Xeral de Subvencións declara responsablemente que a entidade: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1º Coñece a normativa aplicable, en particular o artigo 13.3 bis da Lei 38/2003, do 17 de novembro, Xeneral de Subvencións, na que se establece que, para subvencións de importe superior a 30.000€, as persoas físicas e xurídicas, distintas das entidades de dereito público, con ánimo de lucro, suxeitas á Lei 3/2004, do 29 de decembro, pola que se establecen medidas de loita contra a morosidade nas operacións comerciais, deberán acreditar cumprir os prazos de pago que se establecen na citada Lei para a condición de beneficiario ou entidade colaboradora.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2º Atópase incluída no ámbito de aplicación da Lei 3/2004, do 29 de decembro, pola que se establecen medidas de loita contra a morosidade nas operacións comerciais.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3º Atópase na seguinte situación: (seleccionar a opción que corresponda, obrigatorio seleccionar unha única opción): </w:t>
      </w:r>
    </w:p>
    <w:p w:rsidR="00652766" w:rsidRPr="00921B09" w:rsidRDefault="00BB15F0">
      <w:pPr>
        <w:spacing w:after="200" w:line="276" w:lineRule="auto"/>
        <w:ind w:left="708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eastAsia="Symbol" w:hAnsi="Xunta Sans" w:cs="Symbol"/>
          <w:sz w:val="20"/>
          <w:szCs w:val="20"/>
        </w:rPr>
        <w:sym w:font="Symbol" w:char="F0A0"/>
      </w:r>
      <w:r w:rsidRPr="00921B09">
        <w:rPr>
          <w:rFonts w:ascii="Xunta Sans" w:hAnsi="Xunta Sans"/>
          <w:sz w:val="20"/>
          <w:szCs w:val="20"/>
        </w:rPr>
        <w:t xml:space="preserve"> Pode presentar conta de perdas e ganancias abreviada, de acordo ca normativa contable, e alcanza o nivel de cumprimento dos prazos previstos na citada Lei 3/2004, do 29 de decembro.</w:t>
      </w:r>
    </w:p>
    <w:p w:rsidR="00652766" w:rsidRPr="00921B09" w:rsidRDefault="00BB15F0">
      <w:pPr>
        <w:spacing w:after="200" w:line="276" w:lineRule="auto"/>
        <w:ind w:left="708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lastRenderedPageBreak/>
        <w:t xml:space="preserve"> </w:t>
      </w:r>
      <w:r w:rsidRPr="00921B09">
        <w:rPr>
          <w:rFonts w:ascii="Xunta Sans" w:eastAsia="Symbol" w:hAnsi="Xunta Sans" w:cs="Symbol"/>
          <w:sz w:val="20"/>
          <w:szCs w:val="20"/>
        </w:rPr>
        <w:sym w:font="Symbol" w:char="F0A0"/>
      </w:r>
      <w:r w:rsidRPr="00921B09">
        <w:rPr>
          <w:rFonts w:ascii="Xunta Sans" w:hAnsi="Xunta Sans"/>
          <w:sz w:val="20"/>
          <w:szCs w:val="20"/>
        </w:rPr>
        <w:t xml:space="preserve"> Non pode presentar conta de perdas e ganancias abreviada, de acordo coa normativa contable, e alcanza o nivel de cumprimento dos prazos de pago previstos na Lei 3/2004, do 29 de decembro, e comprométese a, nun prazo máximo de 10 días hábiles desde a notificación do requirimento</w:t>
      </w:r>
      <w:bookmarkStart w:id="0" w:name="_GoBack"/>
      <w:bookmarkEnd w:id="0"/>
      <w:r w:rsidRPr="00921B09">
        <w:rPr>
          <w:rFonts w:ascii="Xunta Sans" w:hAnsi="Xunta Sans"/>
          <w:sz w:val="20"/>
          <w:szCs w:val="20"/>
        </w:rPr>
        <w:t>,  a presentar documentación acreditativa do cumprimento do devandito requisito de acordo coa normativa aplicable</w:t>
      </w:r>
      <w:r w:rsidRPr="00921B09">
        <w:rPr>
          <w:rFonts w:ascii="Xunta Sans" w:hAnsi="Xunta Sans"/>
          <w:color w:val="333333"/>
          <w:sz w:val="27"/>
          <w:szCs w:val="27"/>
          <w:shd w:val="clear" w:color="auto" w:fill="FFFFFF"/>
        </w:rPr>
        <w:t>*.</w:t>
      </w:r>
      <w:r w:rsidRPr="00921B09">
        <w:rPr>
          <w:rFonts w:ascii="Xunta Sans" w:hAnsi="Xunta Sans"/>
          <w:sz w:val="20"/>
          <w:szCs w:val="20"/>
        </w:rPr>
        <w:t xml:space="preserve"> (debe presentar documentación adicional, detallada no pe) </w:t>
      </w:r>
    </w:p>
    <w:p w:rsidR="00652766" w:rsidRPr="00921B09" w:rsidRDefault="00652766">
      <w:pPr>
        <w:spacing w:after="200" w:line="276" w:lineRule="auto"/>
        <w:ind w:left="708"/>
        <w:jc w:val="both"/>
        <w:rPr>
          <w:rFonts w:ascii="Xunta Sans" w:hAnsi="Xunta Sans"/>
          <w:sz w:val="20"/>
          <w:szCs w:val="20"/>
        </w:rPr>
      </w:pP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E para que así conste expide este documento </w:t>
      </w:r>
    </w:p>
    <w:p w:rsidR="00652766" w:rsidRPr="00921B09" w:rsidRDefault="00BB15F0">
      <w:pPr>
        <w:spacing w:after="200" w:line="276" w:lineRule="auto"/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Sinatura electrónica (debe asinarse </w:t>
      </w:r>
      <w:proofErr w:type="spellStart"/>
      <w:r w:rsidRPr="00921B09">
        <w:rPr>
          <w:rFonts w:ascii="Xunta Sans" w:hAnsi="Xunta Sans"/>
          <w:sz w:val="20"/>
          <w:szCs w:val="20"/>
        </w:rPr>
        <w:t>electrónicamente</w:t>
      </w:r>
      <w:proofErr w:type="spellEnd"/>
      <w:r w:rsidRPr="00921B09">
        <w:rPr>
          <w:rFonts w:ascii="Xunta Sans" w:hAnsi="Xunta Sans"/>
          <w:sz w:val="20"/>
          <w:szCs w:val="20"/>
        </w:rPr>
        <w:t xml:space="preserve"> polo representante legal da entidade)</w:t>
      </w:r>
    </w:p>
    <w:p w:rsidR="00652766" w:rsidRPr="00921B09" w:rsidRDefault="00652766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652766" w:rsidRPr="00921B09" w:rsidRDefault="00652766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652766" w:rsidRPr="00921B09" w:rsidRDefault="00652766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652766" w:rsidRDefault="00652766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7C2BB8" w:rsidRDefault="007C2BB8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7C2BB8" w:rsidRPr="00921B09" w:rsidRDefault="007C2BB8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652766" w:rsidRPr="00921B09" w:rsidRDefault="00652766">
      <w:pPr>
        <w:pBdr>
          <w:bottom w:val="single" w:sz="6" w:space="1" w:color="000000"/>
        </w:pBdr>
        <w:jc w:val="both"/>
        <w:rPr>
          <w:rFonts w:ascii="Xunta Sans" w:hAnsi="Xunta Sans"/>
          <w:color w:val="333333"/>
          <w:sz w:val="27"/>
          <w:szCs w:val="27"/>
          <w:shd w:val="clear" w:color="auto" w:fill="FFFFFF"/>
        </w:rPr>
      </w:pPr>
    </w:p>
    <w:p w:rsidR="00652766" w:rsidRPr="00921B09" w:rsidRDefault="00BB15F0">
      <w:pPr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color w:val="333333"/>
          <w:sz w:val="27"/>
          <w:szCs w:val="27"/>
          <w:shd w:val="clear" w:color="auto" w:fill="FFFFFF"/>
        </w:rPr>
        <w:t>*</w:t>
      </w:r>
      <w:r w:rsidRPr="00921B09">
        <w:rPr>
          <w:rFonts w:ascii="Xunta Sans" w:hAnsi="Xunta Sans"/>
          <w:sz w:val="20"/>
          <w:szCs w:val="20"/>
        </w:rPr>
        <w:t xml:space="preserve">De acordo co artigo 214 da Real Decreto-lei 5/2023, do 28 de xuño, esta acreditación efectuarase mediante un dos seguintes medios de proba: </w:t>
      </w:r>
    </w:p>
    <w:p w:rsidR="00652766" w:rsidRPr="00921B09" w:rsidRDefault="00BB15F0">
      <w:pPr>
        <w:pStyle w:val="Prrafodelista"/>
        <w:numPr>
          <w:ilvl w:val="0"/>
          <w:numId w:val="1"/>
        </w:numPr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Certificación emitida polo auditor rexistrado en Rexistro Oficial de Auditores de Contas que conteña unha transcrición desagregada da información en materia de pagos descrita na memoria das últimas contas anuais </w:t>
      </w:r>
      <w:proofErr w:type="spellStart"/>
      <w:r w:rsidRPr="00921B09">
        <w:rPr>
          <w:rFonts w:ascii="Xunta Sans" w:hAnsi="Xunta Sans"/>
          <w:sz w:val="20"/>
          <w:szCs w:val="20"/>
        </w:rPr>
        <w:t>auditadas</w:t>
      </w:r>
      <w:proofErr w:type="spellEnd"/>
      <w:r w:rsidRPr="00921B09">
        <w:rPr>
          <w:rFonts w:ascii="Xunta Sans" w:hAnsi="Xunta Sans"/>
          <w:sz w:val="20"/>
          <w:szCs w:val="20"/>
        </w:rPr>
        <w:t xml:space="preserve">, cando delas despréndase que se alcanza o nivel de cumprimento dos prazos de pago establecidos na Lei 3/2004, do 29 de decembro, determinado neste apartado, en base á información requirida pola disposición adicional terceira da Lei 15/2010, do 5 de xullo, de modificación da Lei 3/2004. Esta certificación será válida ata que resulten </w:t>
      </w:r>
      <w:proofErr w:type="spellStart"/>
      <w:r w:rsidRPr="00921B09">
        <w:rPr>
          <w:rFonts w:ascii="Xunta Sans" w:hAnsi="Xunta Sans"/>
          <w:sz w:val="20"/>
          <w:szCs w:val="20"/>
        </w:rPr>
        <w:t>auditadas</w:t>
      </w:r>
      <w:proofErr w:type="spellEnd"/>
      <w:r w:rsidRPr="00921B09">
        <w:rPr>
          <w:rFonts w:ascii="Xunta Sans" w:hAnsi="Xunta Sans"/>
          <w:sz w:val="20"/>
          <w:szCs w:val="20"/>
        </w:rPr>
        <w:t xml:space="preserve"> as contas anuais do exercicio seguinte. </w:t>
      </w:r>
    </w:p>
    <w:p w:rsidR="00652766" w:rsidRPr="00921B09" w:rsidRDefault="00BB15F0">
      <w:pPr>
        <w:pStyle w:val="Prrafodelista"/>
        <w:numPr>
          <w:ilvl w:val="0"/>
          <w:numId w:val="1"/>
        </w:numPr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No caso de que non sexa posible emitir certificado ao que se refire o número anterior, “Informe de Procedementos Acordados”, elaborado por un auditor rexistrado no Rexistro Oficial de Auditores de Contas, que, en base á revisión dunha mostra representativa das facturas pendentes de pago a provedores da sociedade a unha data de referencia, conclúa sen a detección de excepcións ao cumprimento dos prazos de pago da Lei 3/2004, ou no caso de que se detectasen, estas non impidan alcanzar o nivel de cumprimento requirido no último parágrafo deste apartado. </w:t>
      </w:r>
    </w:p>
    <w:p w:rsidR="00652766" w:rsidRPr="00921B09" w:rsidRDefault="00BB15F0">
      <w:pPr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 xml:space="preserve">En calquera caso, se a certificación de auditor ou o informe de procedementos acordados non puidera obterse antes da terminación do prazo establecido para a súa presentación, achegarase xustificante de solicitar devandito medio de acreditación e unha vez obtido presentarase inmediatamente e, en todo caso, antes da resolución de concesión. </w:t>
      </w:r>
    </w:p>
    <w:p w:rsidR="00652766" w:rsidRPr="00921B09" w:rsidRDefault="00BB15F0">
      <w:pPr>
        <w:jc w:val="both"/>
        <w:rPr>
          <w:rFonts w:ascii="Xunta Sans" w:hAnsi="Xunta Sans"/>
          <w:sz w:val="20"/>
          <w:szCs w:val="20"/>
        </w:rPr>
      </w:pPr>
      <w:r w:rsidRPr="00921B09">
        <w:rPr>
          <w:rFonts w:ascii="Xunta Sans" w:hAnsi="Xunta Sans"/>
          <w:sz w:val="20"/>
          <w:szCs w:val="20"/>
        </w:rPr>
        <w:t>Para os efectos desta Lei, entenderase cumprido o requisito esixido neste apartado cando o nivel de cumprimento dos prazos de pago previstos na Lei 3/2004 sexa igual ou superior á porcentaxe prevista na disposición final sexta, letra d), apartado segundo da Lei 18/2022, do 28 de setembro de creación e crecemento de empresas.</w:t>
      </w:r>
    </w:p>
    <w:sectPr w:rsidR="00652766" w:rsidRPr="00921B09" w:rsidSect="00921B09">
      <w:headerReference w:type="default" r:id="rId8"/>
      <w:footerReference w:type="default" r:id="rId9"/>
      <w:pgSz w:w="11906" w:h="16838"/>
      <w:pgMar w:top="2410" w:right="1701" w:bottom="1134" w:left="1701" w:header="851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676" w:rsidRDefault="00BB15F0">
      <w:pPr>
        <w:spacing w:after="0" w:line="240" w:lineRule="auto"/>
      </w:pPr>
      <w:r>
        <w:separator/>
      </w:r>
    </w:p>
  </w:endnote>
  <w:endnote w:type="continuationSeparator" w:id="0">
    <w:p w:rsidR="00CD0676" w:rsidRDefault="00BB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216644"/>
      <w:docPartObj>
        <w:docPartGallery w:val="Page Numbers (Bottom of Page)"/>
        <w:docPartUnique/>
      </w:docPartObj>
    </w:sdtPr>
    <w:sdtEndPr/>
    <w:sdtContent>
      <w:p w:rsidR="00652766" w:rsidRDefault="00BB15F0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2766" w:rsidRDefault="00652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676" w:rsidRDefault="00BB15F0">
      <w:pPr>
        <w:spacing w:after="0" w:line="240" w:lineRule="auto"/>
      </w:pPr>
      <w:r>
        <w:separator/>
      </w:r>
    </w:p>
  </w:footnote>
  <w:footnote w:type="continuationSeparator" w:id="0">
    <w:p w:rsidR="00CD0676" w:rsidRDefault="00BB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66" w:rsidRDefault="00BB15F0">
    <w:pPr>
      <w:pStyle w:val="Encabezado"/>
      <w:tabs>
        <w:tab w:val="clear" w:pos="4252"/>
        <w:tab w:val="clear" w:pos="8504"/>
        <w:tab w:val="left" w:pos="5171"/>
      </w:tabs>
    </w:pPr>
    <w:ins w:id="1" w:author="Ramallo Estévez, Jorge [4]" w:date="2024-02-08T09:05:00Z">
      <w:r>
        <w:t>​</w:t>
      </w:r>
      <w:r>
        <w:rPr>
          <w:noProof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2767965</wp:posOffset>
            </wp:positionH>
            <wp:positionV relativeFrom="paragraph">
              <wp:posOffset>15240</wp:posOffset>
            </wp:positionV>
            <wp:extent cx="1918335" cy="41973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​​​</w:t>
      </w:r>
      <w:r>
        <w:rPr>
          <w:noProof/>
        </w:rPr>
        <w:drawing>
          <wp:anchor distT="0" distB="0" distL="0" distR="0" simplePos="0" relativeHeight="7" behindDoc="1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-24130</wp:posOffset>
            </wp:positionV>
            <wp:extent cx="2218055" cy="46418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​​</w:t>
      </w:r>
    </w:ins>
    <w:r>
      <w:rPr>
        <w:noProof/>
      </w:rPr>
      <w:drawing>
        <wp:anchor distT="0" distB="0" distL="114300" distR="114300" simplePos="0" relativeHeight="5" behindDoc="0" locked="0" layoutInCell="0" allowOverlap="1">
          <wp:simplePos x="0" y="0"/>
          <wp:positionH relativeFrom="column">
            <wp:posOffset>-39370</wp:posOffset>
          </wp:positionH>
          <wp:positionV relativeFrom="paragraph">
            <wp:posOffset>-30480</wp:posOffset>
          </wp:positionV>
          <wp:extent cx="1319530" cy="465455"/>
          <wp:effectExtent l="0" t="0" r="0" b="0"/>
          <wp:wrapSquare wrapText="bothSides"/>
          <wp:docPr id="27" name="Imagen 27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F795F"/>
    <w:multiLevelType w:val="multilevel"/>
    <w:tmpl w:val="1AEC3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CD355E"/>
    <w:multiLevelType w:val="multilevel"/>
    <w:tmpl w:val="2D1CE9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66"/>
    <w:rsid w:val="00652766"/>
    <w:rsid w:val="00664C4E"/>
    <w:rsid w:val="007C2BB8"/>
    <w:rsid w:val="00832593"/>
    <w:rsid w:val="00921B09"/>
    <w:rsid w:val="00B01ECE"/>
    <w:rsid w:val="00BB15F0"/>
    <w:rsid w:val="00C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06DF8"/>
  <w15:docId w15:val="{AF44DC66-23FB-49F4-9AB0-DD72E7E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A5D5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5D57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Xunta Sans" w:eastAsia="Microsoft YaHei" w:hAnsi="Xunta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Xunta Sans" w:hAnsi="Xunta Sans"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Xunta Sans" w:hAnsi="Xunta Sans"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Xunta Sans" w:hAnsi="Xunta Sans"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5D5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5D57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F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E6F9-21AE-4D51-814D-72025380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Sende, Iago</dc:creator>
  <dc:description/>
  <cp:lastModifiedBy>Baqueiro Alfonso, Alejandro</cp:lastModifiedBy>
  <cp:revision>4</cp:revision>
  <cp:lastPrinted>2025-02-21T07:34:00Z</cp:lastPrinted>
  <dcterms:created xsi:type="dcterms:W3CDTF">2025-03-12T09:53:00Z</dcterms:created>
  <dcterms:modified xsi:type="dcterms:W3CDTF">2025-03-12T10:22:00Z</dcterms:modified>
  <dc:language>es-ES</dc:language>
</cp:coreProperties>
</file>